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C6B0" w14:textId="4C4EA549" w:rsidR="00554C94" w:rsidRDefault="00554C94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  <w:lang w:val="en-CA"/>
        </w:rPr>
      </w:pPr>
    </w:p>
    <w:p w14:paraId="2D2BCF01" w14:textId="58D96C1F" w:rsidR="00554C94" w:rsidRDefault="000C2874">
      <w:pPr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361C0" wp14:editId="1BFB5330">
                <wp:simplePos x="0" y="0"/>
                <wp:positionH relativeFrom="column">
                  <wp:posOffset>2720340</wp:posOffset>
                </wp:positionH>
                <wp:positionV relativeFrom="paragraph">
                  <wp:posOffset>213995</wp:posOffset>
                </wp:positionV>
                <wp:extent cx="2936875" cy="4273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3043D" w14:textId="60BB840C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  <w:lang w:val="en-CA"/>
                              </w:rPr>
                              <w:t>RESEARCH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361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16.85pt;width:231.25pt;height:33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" filled="f" stroked="f" strokeweight=".5pt">
                <v:textbox>
                  <w:txbxContent>
                    <w:p w14:paraId="01C3043D" w14:textId="60BB840C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  <w:lang w:val="en-CA"/>
                        </w:rPr>
                        <w:t>RESEARCH SUMMARY</w:t>
                      </w:r>
                    </w:p>
                  </w:txbxContent>
                </v:textbox>
              </v:shape>
            </w:pict>
          </mc:Fallback>
        </mc:AlternateContent>
      </w:r>
      <w:r w:rsidRPr="00B6702A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60288" behindDoc="0" locked="0" layoutInCell="1" allowOverlap="1" wp14:anchorId="20A175C0" wp14:editId="15F06F7A">
            <wp:simplePos x="0" y="0"/>
            <wp:positionH relativeFrom="column">
              <wp:posOffset>791210</wp:posOffset>
            </wp:positionH>
            <wp:positionV relativeFrom="paragraph">
              <wp:posOffset>35983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DB09" w14:textId="64B2765C" w:rsidR="00554C94" w:rsidRDefault="00AE46CA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68272" wp14:editId="2826AB5B">
                <wp:simplePos x="0" y="0"/>
                <wp:positionH relativeFrom="column">
                  <wp:posOffset>707923</wp:posOffset>
                </wp:positionH>
                <wp:positionV relativeFrom="paragraph">
                  <wp:posOffset>310126</wp:posOffset>
                </wp:positionV>
                <wp:extent cx="632587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251BB" w14:textId="3FBF6AF0" w:rsidR="00ED7FC3" w:rsidRPr="003D57F7" w:rsidRDefault="00FE5B56" w:rsidP="008613CD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 w:rsidRPr="003D57F7"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7"/>
                                <w:szCs w:val="27"/>
                              </w:rPr>
                              <w:t>THE SYNDEMIC EFFECT OF HIV/HCV CO-INFECTION AND MENTAL HEALTH DISORDERS ON ACUTE CARE HOSPITALIZATION RATE AMONG PEOPLE LIVING WITH HIV/AIDS:</w:t>
                            </w:r>
                            <w:r w:rsidR="00554C94" w:rsidRPr="003D57F7"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E46CA" w:rsidRPr="003D57F7"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D57F7"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7"/>
                                <w:szCs w:val="27"/>
                              </w:rPr>
                              <w:t>A POPULATION-BASED RETROSPECTIVE COHORT STUDY</w:t>
                            </w:r>
                          </w:p>
                          <w:p w14:paraId="3D3CC17C" w14:textId="1398264F" w:rsidR="00ED7FC3" w:rsidRPr="003D57F7" w:rsidRDefault="00ED7FC3" w:rsidP="008613CD">
                            <w:pPr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7"/>
                                <w:szCs w:val="27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8272" id="Text Box 3" o:spid="_x0000_s1027" type="#_x0000_t202" style="position:absolute;margin-left:55.75pt;margin-top:24.4pt;width:498.1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" filled="f" stroked="f" strokeweight=".5pt">
                <v:textbox>
                  <w:txbxContent>
                    <w:p w14:paraId="4F0251BB" w14:textId="3FBF6AF0" w:rsidR="00ED7FC3" w:rsidRPr="003D57F7" w:rsidRDefault="00FE5B56" w:rsidP="008613CD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7"/>
                          <w:szCs w:val="27"/>
                        </w:rPr>
                      </w:pPr>
                      <w:r w:rsidRPr="003D57F7"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7"/>
                          <w:szCs w:val="27"/>
                        </w:rPr>
                        <w:t>THE SYNDEMIC EFFECT OF HIV/HCV CO-INFECTION AND MENTAL HEALTH DISORDERS ON ACUTE CARE HOSPITALIZATION RATE AMONG PEOPLE LIVING WITH HIV/AIDS:</w:t>
                      </w:r>
                      <w:r w:rsidR="00554C94" w:rsidRPr="003D57F7"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  <w:r w:rsidR="00AE46CA" w:rsidRPr="003D57F7"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  <w:r w:rsidRPr="003D57F7"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7"/>
                          <w:szCs w:val="27"/>
                        </w:rPr>
                        <w:t>A POPULATION-BASED RETROSPECTIVE COHORT STUDY</w:t>
                      </w:r>
                    </w:p>
                    <w:p w14:paraId="3D3CC17C" w14:textId="1398264F" w:rsidR="00ED7FC3" w:rsidRPr="003D57F7" w:rsidRDefault="00ED7FC3" w:rsidP="008613CD">
                      <w:pPr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7"/>
                          <w:szCs w:val="27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D191E" w14:textId="20D6A528" w:rsidR="009375E1" w:rsidRDefault="0082244A" w:rsidP="0082244A">
      <w:pPr>
        <w:jc w:val="center"/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F9DEE" wp14:editId="59F11CAA">
                <wp:simplePos x="0" y="0"/>
                <wp:positionH relativeFrom="column">
                  <wp:posOffset>3110865</wp:posOffset>
                </wp:positionH>
                <wp:positionV relativeFrom="paragraph">
                  <wp:posOffset>8111490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23582" w14:textId="77777777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St. Paul’s Hospital </w:t>
                            </w:r>
                          </w:p>
                          <w:p w14:paraId="0D962157" w14:textId="3130AB21" w:rsidR="008C7C39" w:rsidRPr="008C7C39" w:rsidRDefault="008C7C39" w:rsidP="008C7C39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8C7C3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val="en-CA"/>
                              </w:rPr>
                              <w:t xml:space="preserve">608 - 1081 Burrard Street Vancouver, BC </w:t>
                            </w:r>
                          </w:p>
                          <w:p w14:paraId="79C59EFD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9DEE" id="Text Box 25" o:spid="_x0000_s1028" type="#_x0000_t202" style="position:absolute;left:0;text-align:left;margin-left:244.95pt;margin-top:638.7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4NMgIAAFo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" filled="f" stroked="f" strokeweight=".5pt">
                <v:textbox>
                  <w:txbxContent>
                    <w:p w14:paraId="43023582" w14:textId="77777777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St. Paul’s Hospital </w:t>
                      </w:r>
                    </w:p>
                    <w:p w14:paraId="0D962157" w14:textId="3130AB21" w:rsidR="008C7C39" w:rsidRPr="008C7C39" w:rsidRDefault="008C7C39" w:rsidP="008C7C39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</w:pPr>
                      <w:r w:rsidRPr="008C7C3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val="en-CA"/>
                        </w:rPr>
                        <w:t xml:space="preserve">608 - 1081 Burrard Street Vancouver, BC </w:t>
                      </w:r>
                    </w:p>
                    <w:p w14:paraId="79C59EFD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39"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58239" behindDoc="1" locked="0" layoutInCell="1" allowOverlap="1" wp14:anchorId="19E9E39B" wp14:editId="39BACB21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54AD" w14:textId="0E93C090" w:rsidR="009375E1" w:rsidRPr="009375E1" w:rsidRDefault="003D57F7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2C274" wp14:editId="71F54C60">
                <wp:simplePos x="0" y="0"/>
                <wp:positionH relativeFrom="column">
                  <wp:posOffset>3849511</wp:posOffset>
                </wp:positionH>
                <wp:positionV relativeFrom="paragraph">
                  <wp:posOffset>357787</wp:posOffset>
                </wp:positionV>
                <wp:extent cx="3285067" cy="40976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067" cy="409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F0F3A" w14:textId="0BC32B86" w:rsidR="004642CB" w:rsidRPr="003D57F7" w:rsidRDefault="004642CB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</w:pPr>
                            <w:r w:rsidRPr="003D57F7">
                              <w:rPr>
                                <w:rFonts w:ascii="Optima" w:hAnsi="Optima" w:cs="Times New Roman"/>
                                <w:b/>
                                <w:color w:val="0070C0"/>
                                <w:lang w:val="en-CA"/>
                              </w:rPr>
                              <w:t>FINDINGS</w:t>
                            </w:r>
                          </w:p>
                          <w:p w14:paraId="586CFAFB" w14:textId="77777777" w:rsidR="004642CB" w:rsidRPr="003D57F7" w:rsidRDefault="004642CB" w:rsidP="00BD663D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81F652D" w14:textId="25A50482" w:rsidR="004642CB" w:rsidRPr="003D57F7" w:rsidRDefault="004642CB" w:rsidP="000C28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Among the 4046 individuals in the final sample, 1597 (39%) were PLWH without 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mental health disorders</w:t>
                            </w: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, 606 (15%) were people living with HIV and HCV (PLWH/HCV) without 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mental health disorders</w:t>
                            </w: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, 988 (24%) were PLWH with 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mental health disorders</w:t>
                            </w: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, and 855 (21%) were PLWH/HCV with 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mental health disorders</w:t>
                            </w: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46AAC445" w14:textId="77777777" w:rsidR="003D57F7" w:rsidRPr="003D57F7" w:rsidRDefault="003D57F7" w:rsidP="003D57F7">
                            <w:pPr>
                              <w:pStyle w:val="ListParagraph"/>
                              <w:ind w:left="284"/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D62E788" w14:textId="63B282D9" w:rsidR="003D57F7" w:rsidRPr="003D57F7" w:rsidRDefault="003D57F7" w:rsidP="003D57F7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 w:rsidRPr="003D57F7">
                              <w:rPr>
                                <w:rFonts w:ascii="Optima" w:hAnsi="Optima" w:cs="Times New Roman"/>
                                <w:color w:val="000000" w:themeColor="text1"/>
                              </w:rPr>
                              <w:t xml:space="preserve">Compared with PLWH without </w:t>
                            </w:r>
                            <w:r w:rsidRPr="003D57F7">
                              <w:rPr>
                                <w:rFonts w:ascii="Optima" w:hAnsi="Optima" w:cs="Times New Roman"/>
                                <w:color w:val="000000" w:themeColor="text1"/>
                              </w:rPr>
                              <w:t>mental health disorders:</w:t>
                            </w:r>
                          </w:p>
                          <w:p w14:paraId="0779200E" w14:textId="77777777" w:rsidR="004642CB" w:rsidRPr="003D57F7" w:rsidRDefault="004642CB" w:rsidP="000C2874">
                            <w:pPr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CE65D96" w14:textId="21F8E330" w:rsidR="004642CB" w:rsidRPr="003D57F7" w:rsidRDefault="004642CB" w:rsidP="000C28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PLWH with 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mental health disorders</w:t>
                            </w: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had an increased rate of acute care hospitalization by 31%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.</w:t>
                            </w:r>
                          </w:p>
                          <w:p w14:paraId="085DC9C1" w14:textId="77777777" w:rsidR="003F63C8" w:rsidRPr="003D57F7" w:rsidRDefault="003F63C8" w:rsidP="000C2874">
                            <w:pPr>
                              <w:pStyle w:val="ListParagraph"/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1A5A1C7" w14:textId="64307144" w:rsidR="003F63C8" w:rsidRPr="003D57F7" w:rsidRDefault="004642CB" w:rsidP="000C28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PLWH/HCV without 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mental health disorders</w:t>
                            </w: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 xml:space="preserve"> had an increased rate of acute care hospitalization by 101%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.</w:t>
                            </w:r>
                          </w:p>
                          <w:p w14:paraId="7C926304" w14:textId="77777777" w:rsidR="003F63C8" w:rsidRPr="003D57F7" w:rsidRDefault="003F63C8" w:rsidP="000C2874">
                            <w:pPr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DDD814F" w14:textId="1522FC70" w:rsidR="004642CB" w:rsidRPr="003D57F7" w:rsidRDefault="004642CB" w:rsidP="000C28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PLWH/HCV with MHD had an increased rate of acute care hospitalization by 153%</w:t>
                            </w:r>
                            <w:r w:rsidR="000C2874" w:rsidRPr="003D57F7">
                              <w:rPr>
                                <w:rFonts w:ascii="Optima" w:hAnsi="Optima"/>
                                <w:color w:val="000000" w:themeColor="text1"/>
                              </w:rPr>
                              <w:t>.</w:t>
                            </w:r>
                          </w:p>
                          <w:p w14:paraId="30783F3F" w14:textId="1D887C90" w:rsidR="004642CB" w:rsidRPr="003D57F7" w:rsidRDefault="004642CB" w:rsidP="000C2874">
                            <w:pPr>
                              <w:ind w:left="284" w:hanging="284"/>
                              <w:rPr>
                                <w:rFonts w:ascii="Optima" w:eastAsia="Apple SD Gothic Neo Light" w:hAnsi="Optima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C274" id="Text Box 7" o:spid="_x0000_s1029" type="#_x0000_t202" style="position:absolute;margin-left:303.1pt;margin-top:28.15pt;width:258.65pt;height:3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" filled="f" stroked="f" strokeweight=".5pt">
                <v:textbox>
                  <w:txbxContent>
                    <w:p w14:paraId="0CEF0F3A" w14:textId="0BC32B86" w:rsidR="004642CB" w:rsidRPr="003D57F7" w:rsidRDefault="004642CB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</w:pPr>
                      <w:r w:rsidRPr="003D57F7">
                        <w:rPr>
                          <w:rFonts w:ascii="Optima" w:hAnsi="Optima" w:cs="Times New Roman"/>
                          <w:b/>
                          <w:color w:val="0070C0"/>
                          <w:lang w:val="en-CA"/>
                        </w:rPr>
                        <w:t>FINDINGS</w:t>
                      </w:r>
                    </w:p>
                    <w:p w14:paraId="586CFAFB" w14:textId="77777777" w:rsidR="004642CB" w:rsidRPr="003D57F7" w:rsidRDefault="004642CB" w:rsidP="00BD663D">
                      <w:pPr>
                        <w:rPr>
                          <w:rFonts w:ascii="Optima" w:hAnsi="Optima" w:cs="Times New Roman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81F652D" w14:textId="25A50482" w:rsidR="004642CB" w:rsidRPr="003D57F7" w:rsidRDefault="004642CB" w:rsidP="000C28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Optima" w:hAnsi="Optima"/>
                          <w:color w:val="000000" w:themeColor="text1"/>
                        </w:rPr>
                      </w:pP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Among the 4046 individuals in the final sample, 1597 (39%) were PLWH without 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mental health disorders</w:t>
                      </w: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, 606 (15%) were people living with HIV and HCV (PLWH/HCV) without 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mental health disorders</w:t>
                      </w: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, 988 (24%) were PLWH with 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mental health disorders</w:t>
                      </w: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, and 855 (21%) were PLWH/HCV with 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mental health disorders</w:t>
                      </w: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. </w:t>
                      </w:r>
                    </w:p>
                    <w:p w14:paraId="46AAC445" w14:textId="77777777" w:rsidR="003D57F7" w:rsidRPr="003D57F7" w:rsidRDefault="003D57F7" w:rsidP="003D57F7">
                      <w:pPr>
                        <w:pStyle w:val="ListParagraph"/>
                        <w:ind w:left="284"/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D62E788" w14:textId="63B282D9" w:rsidR="003D57F7" w:rsidRPr="003D57F7" w:rsidRDefault="003D57F7" w:rsidP="003D57F7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  <w:r w:rsidRPr="003D57F7">
                        <w:rPr>
                          <w:rFonts w:ascii="Optima" w:hAnsi="Optima" w:cs="Times New Roman"/>
                          <w:color w:val="000000" w:themeColor="text1"/>
                        </w:rPr>
                        <w:t xml:space="preserve">Compared with PLWH without </w:t>
                      </w:r>
                      <w:r w:rsidRPr="003D57F7">
                        <w:rPr>
                          <w:rFonts w:ascii="Optima" w:hAnsi="Optima" w:cs="Times New Roman"/>
                          <w:color w:val="000000" w:themeColor="text1"/>
                        </w:rPr>
                        <w:t>mental health disorders:</w:t>
                      </w:r>
                    </w:p>
                    <w:p w14:paraId="0779200E" w14:textId="77777777" w:rsidR="004642CB" w:rsidRPr="003D57F7" w:rsidRDefault="004642CB" w:rsidP="000C2874">
                      <w:pPr>
                        <w:ind w:left="284" w:hanging="284"/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CE65D96" w14:textId="21F8E330" w:rsidR="004642CB" w:rsidRPr="003D57F7" w:rsidRDefault="004642CB" w:rsidP="000C28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Optima" w:hAnsi="Optima"/>
                          <w:color w:val="000000" w:themeColor="text1"/>
                        </w:rPr>
                      </w:pP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PLWH with 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mental health disorders</w:t>
                      </w: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 had an increased rate of acute care hospitalization by 31%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.</w:t>
                      </w:r>
                    </w:p>
                    <w:p w14:paraId="085DC9C1" w14:textId="77777777" w:rsidR="003F63C8" w:rsidRPr="003D57F7" w:rsidRDefault="003F63C8" w:rsidP="000C2874">
                      <w:pPr>
                        <w:pStyle w:val="ListParagraph"/>
                        <w:ind w:left="284" w:hanging="284"/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1A5A1C7" w14:textId="64307144" w:rsidR="003F63C8" w:rsidRPr="003D57F7" w:rsidRDefault="004642CB" w:rsidP="000C28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Optima" w:hAnsi="Optima"/>
                          <w:color w:val="000000" w:themeColor="text1"/>
                        </w:rPr>
                      </w:pP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PLWH/HCV without 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mental health disorders</w:t>
                      </w: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 xml:space="preserve"> had an increased rate of acute care hospitalization by 101%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.</w:t>
                      </w:r>
                    </w:p>
                    <w:p w14:paraId="7C926304" w14:textId="77777777" w:rsidR="003F63C8" w:rsidRPr="003D57F7" w:rsidRDefault="003F63C8" w:rsidP="000C2874">
                      <w:pPr>
                        <w:ind w:left="284" w:hanging="284"/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DDD814F" w14:textId="1522FC70" w:rsidR="004642CB" w:rsidRPr="003D57F7" w:rsidRDefault="004642CB" w:rsidP="000C28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Optima" w:hAnsi="Optima"/>
                          <w:color w:val="000000" w:themeColor="text1"/>
                        </w:rPr>
                      </w:pPr>
                      <w:r w:rsidRPr="003D57F7">
                        <w:rPr>
                          <w:rFonts w:ascii="Optima" w:hAnsi="Optima"/>
                          <w:color w:val="000000" w:themeColor="text1"/>
                        </w:rPr>
                        <w:t>PLWH/HCV with MHD had an increased rate of acute care hospitalization by 153%</w:t>
                      </w:r>
                      <w:r w:rsidR="000C2874" w:rsidRPr="003D57F7">
                        <w:rPr>
                          <w:rFonts w:ascii="Optima" w:hAnsi="Optima"/>
                          <w:color w:val="000000" w:themeColor="text1"/>
                        </w:rPr>
                        <w:t>.</w:t>
                      </w:r>
                    </w:p>
                    <w:p w14:paraId="30783F3F" w14:textId="1D887C90" w:rsidR="004642CB" w:rsidRPr="003D57F7" w:rsidRDefault="004642CB" w:rsidP="000C2874">
                      <w:pPr>
                        <w:ind w:left="284" w:hanging="284"/>
                        <w:rPr>
                          <w:rFonts w:ascii="Optima" w:eastAsia="Apple SD Gothic Neo Light" w:hAnsi="Optima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5A409" wp14:editId="739989F7">
                <wp:simplePos x="0" y="0"/>
                <wp:positionH relativeFrom="column">
                  <wp:posOffset>704850</wp:posOffset>
                </wp:positionH>
                <wp:positionV relativeFrom="paragraph">
                  <wp:posOffset>359763</wp:posOffset>
                </wp:positionV>
                <wp:extent cx="2821577" cy="17951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577" cy="179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723B6" w14:textId="28109329" w:rsidR="00ED7FC3" w:rsidRPr="00FE5B56" w:rsidRDefault="00130BCF" w:rsidP="00A83359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  <w:t>INTRODUCTION</w:t>
                            </w:r>
                          </w:p>
                          <w:p w14:paraId="3B4C6A9B" w14:textId="77777777" w:rsidR="007B73C6" w:rsidRPr="00FE5B56" w:rsidRDefault="007B73C6" w:rsidP="00A83359">
                            <w:pPr>
                              <w:jc w:val="both"/>
                              <w:rPr>
                                <w:rFonts w:ascii="Optima" w:hAnsi="Optima" w:cs="Times New Roman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32D2C1" w14:textId="08F34FDC" w:rsidR="00ED7FC3" w:rsidRPr="00BD663D" w:rsidRDefault="002B2367" w:rsidP="00BD663D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This study examined </w:t>
                            </w:r>
                            <w:r w:rsidR="00ED7FC3" w:rsidRPr="00FE5B56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the</w:t>
                            </w:r>
                            <w:r w:rsidR="00A83359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interaction between </w:t>
                            </w:r>
                            <w:r w:rsidR="00ED7FC3" w:rsidRPr="00FE5B56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HIV and Hepatitis C (HCV) co-infection and mental health disorders on</w:t>
                            </w:r>
                            <w:r w:rsidR="00A83359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D7FC3" w:rsidRPr="00FE5B56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the acute</w:t>
                            </w:r>
                            <w:r w:rsidR="004035F0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/short-term </w:t>
                            </w:r>
                            <w:r w:rsidR="00ED7FC3" w:rsidRPr="00FE5B56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hospitalization</w:t>
                            </w:r>
                            <w:r w:rsidR="004035F0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D7FC3" w:rsidRPr="00FE5B56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rate among people living with HIV (PLWH) in British Columbia, Canada.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A409" id="Text Box 4" o:spid="_x0000_s1030" type="#_x0000_t202" style="position:absolute;margin-left:55.5pt;margin-top:28.35pt;width:222.15pt;height:1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" filled="f" stroked="f" strokeweight=".5pt">
                <v:textbox>
                  <w:txbxContent>
                    <w:p w14:paraId="0F1723B6" w14:textId="28109329" w:rsidR="00ED7FC3" w:rsidRPr="00FE5B56" w:rsidRDefault="00130BCF" w:rsidP="00A83359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</w:pPr>
                      <w:r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  <w:t>INTRODUCTION</w:t>
                      </w:r>
                    </w:p>
                    <w:p w14:paraId="3B4C6A9B" w14:textId="77777777" w:rsidR="007B73C6" w:rsidRPr="00FE5B56" w:rsidRDefault="007B73C6" w:rsidP="00A83359">
                      <w:pPr>
                        <w:jc w:val="both"/>
                        <w:rPr>
                          <w:rFonts w:ascii="Optima" w:hAnsi="Optima" w:cs="Times New Roman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32D2C1" w14:textId="08F34FDC" w:rsidR="00ED7FC3" w:rsidRPr="00BD663D" w:rsidRDefault="002B2367" w:rsidP="00BD663D">
                      <w:pP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This study examined </w:t>
                      </w:r>
                      <w:r w:rsidR="00ED7FC3" w:rsidRPr="00FE5B56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>the</w:t>
                      </w:r>
                      <w:r w:rsidR="00A83359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 interaction between </w:t>
                      </w:r>
                      <w:r w:rsidR="00ED7FC3" w:rsidRPr="00FE5B56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>HIV and Hepatitis C (HCV) co-infection and mental health disorders on</w:t>
                      </w:r>
                      <w:r w:rsidR="00A83359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ED7FC3" w:rsidRPr="00FE5B56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>the acute</w:t>
                      </w:r>
                      <w:r w:rsidR="004035F0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/short-term </w:t>
                      </w:r>
                      <w:r w:rsidR="00ED7FC3" w:rsidRPr="00FE5B56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>hospitalization</w:t>
                      </w:r>
                      <w:r w:rsidR="004035F0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ED7FC3" w:rsidRPr="00FE5B56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 rate among people living with HIV (PLWH) in British Columbia, Canada.</w:t>
                      </w:r>
                    </w:p>
                  </w:txbxContent>
                </v:textbox>
              </v:shape>
            </w:pict>
          </mc:Fallback>
        </mc:AlternateContent>
      </w:r>
    </w:p>
    <w:p w14:paraId="29800B56" w14:textId="2F42001D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13063E05" w14:textId="0BA56826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3A5513F4" w14:textId="37DDF2CA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1C6D98AA" w14:textId="5BBE1039" w:rsidR="009375E1" w:rsidRPr="009375E1" w:rsidRDefault="003D57F7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F8231" wp14:editId="31D9CF9A">
                <wp:simplePos x="0" y="0"/>
                <wp:positionH relativeFrom="column">
                  <wp:posOffset>704850</wp:posOffset>
                </wp:positionH>
                <wp:positionV relativeFrom="paragraph">
                  <wp:posOffset>345934</wp:posOffset>
                </wp:positionV>
                <wp:extent cx="2821305" cy="39966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996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81288" w14:textId="42800919" w:rsidR="00ED7FC3" w:rsidRPr="00DD098B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</w:pPr>
                            <w:r w:rsidRPr="00FE5B56">
                              <w:rPr>
                                <w:rFonts w:ascii="Optima" w:hAnsi="Optima" w:cs="Times New Roman"/>
                                <w:b/>
                                <w:color w:val="0070C0"/>
                                <w:sz w:val="23"/>
                                <w:szCs w:val="23"/>
                                <w:lang w:val="en-CA"/>
                              </w:rPr>
                              <w:t>METHODS</w:t>
                            </w:r>
                          </w:p>
                          <w:p w14:paraId="4ADA3824" w14:textId="77777777" w:rsidR="000C2874" w:rsidRPr="000C2874" w:rsidRDefault="000C2874" w:rsidP="00DD098B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E6E7950" w14:textId="025ED710" w:rsidR="009577BF" w:rsidRPr="00FE5B56" w:rsidRDefault="000C2874" w:rsidP="009577BF">
                            <w:pP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We included individuals at least 18 years of age, who had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n</w:t>
                            </w:r>
                            <w:r w:rsidR="00DD098B" w:rsidRPr="000C2874"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ever initiated antiretroviral therapy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(ART) (combination of HIV drugs)</w:t>
                            </w:r>
                            <w: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i</w:t>
                            </w:r>
                            <w:r w:rsidR="00DD098B" w:rsidRPr="000C2874"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nitiated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ART</w:t>
                            </w:r>
                            <w:r w:rsidR="00DD098B" w:rsidRPr="000C2874"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between 1 January 2000 and 31 December 2014</w:t>
                            </w:r>
                            <w: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These individuals were 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f</w:t>
                            </w:r>
                            <w:r w:rsidR="00DD098B" w:rsidRPr="000C2874"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ollowed for at least 6 months until 31 December 2015 or last contact</w:t>
                            </w:r>
                            <w:r>
                              <w:rPr>
                                <w:rFonts w:ascii="Optima" w:hAnsi="Optima"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We determined the a</w:t>
                            </w:r>
                            <w:r w:rsidR="009577BF" w:rsidRPr="00FE5B56"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cute care hospitalization rate (every 6-month interval) per individual</w:t>
                            </w:r>
                            <w:r>
                              <w:rPr>
                                <w:rFonts w:ascii="Optima" w:hAnsi="Optima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1DDFB26A" w14:textId="77777777" w:rsidR="009577BF" w:rsidRPr="00FE5B56" w:rsidRDefault="009577BF" w:rsidP="00087EEE">
                            <w:pPr>
                              <w:rPr>
                                <w:rFonts w:ascii="Optima" w:eastAsia="Apple SD Gothic Neo Light" w:hAnsi="Optima"/>
                                <w:color w:val="000000" w:themeColor="text1"/>
                                <w:sz w:val="23"/>
                                <w:szCs w:val="23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8231" id="Text Box 5" o:spid="_x0000_s1031" type="#_x0000_t202" style="position:absolute;margin-left:55.5pt;margin-top:27.25pt;width:222.15pt;height:3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" fillcolor="white [3201]" stroked="f" strokeweight="1pt">
                <v:textbox>
                  <w:txbxContent>
                    <w:p w14:paraId="2DD81288" w14:textId="42800919" w:rsidR="00ED7FC3" w:rsidRPr="00DD098B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</w:pPr>
                      <w:r w:rsidRPr="00FE5B56">
                        <w:rPr>
                          <w:rFonts w:ascii="Optima" w:hAnsi="Optima" w:cs="Times New Roman"/>
                          <w:b/>
                          <w:color w:val="0070C0"/>
                          <w:sz w:val="23"/>
                          <w:szCs w:val="23"/>
                          <w:lang w:val="en-CA"/>
                        </w:rPr>
                        <w:t>METHODS</w:t>
                      </w:r>
                    </w:p>
                    <w:p w14:paraId="4ADA3824" w14:textId="77777777" w:rsidR="000C2874" w:rsidRPr="000C2874" w:rsidRDefault="000C2874" w:rsidP="00DD098B">
                      <w:pPr>
                        <w:rPr>
                          <w:rFonts w:ascii="Optima" w:hAnsi="Optima" w:cs="Times New Roman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E6E7950" w14:textId="025ED710" w:rsidR="009577BF" w:rsidRPr="00FE5B56" w:rsidRDefault="000C2874" w:rsidP="009577BF">
                      <w:pP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We included individuals at least 18 years of age, who had </w:t>
                      </w:r>
                      <w:r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n</w:t>
                      </w:r>
                      <w:r w:rsidR="00DD098B" w:rsidRPr="000C2874"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ever initiated antiretroviral therapy</w:t>
                      </w:r>
                      <w:r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 xml:space="preserve"> (ART) (combination of HIV drugs)</w:t>
                      </w:r>
                      <w: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i</w:t>
                      </w:r>
                      <w:r w:rsidR="00DD098B" w:rsidRPr="000C2874"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 xml:space="preserve">nitiated </w:t>
                      </w:r>
                      <w:r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ART</w:t>
                      </w:r>
                      <w:r w:rsidR="00DD098B" w:rsidRPr="000C2874"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 xml:space="preserve"> between 1 January 2000 and 31 December 2014</w:t>
                      </w:r>
                      <w: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. These individuals were </w:t>
                      </w:r>
                      <w:r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f</w:t>
                      </w:r>
                      <w:r w:rsidR="00DD098B" w:rsidRPr="000C2874"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ollowed for at least 6 months until 31 December 2015 or last contact</w:t>
                      </w:r>
                      <w:r>
                        <w:rPr>
                          <w:rFonts w:ascii="Optima" w:hAnsi="Optima"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 We determined the a</w:t>
                      </w:r>
                      <w:r w:rsidR="009577BF" w:rsidRPr="00FE5B56"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>cute care hospitalization rate (every 6-month interval) per individual</w:t>
                      </w:r>
                      <w:r>
                        <w:rPr>
                          <w:rFonts w:ascii="Optima" w:hAnsi="Optima" w:cs="Times New Roman"/>
                          <w:color w:val="000000" w:themeColor="text1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1DDFB26A" w14:textId="77777777" w:rsidR="009577BF" w:rsidRPr="00FE5B56" w:rsidRDefault="009577BF" w:rsidP="00087EEE">
                      <w:pPr>
                        <w:rPr>
                          <w:rFonts w:ascii="Optima" w:eastAsia="Apple SD Gothic Neo Light" w:hAnsi="Optima"/>
                          <w:color w:val="000000" w:themeColor="text1"/>
                          <w:sz w:val="23"/>
                          <w:szCs w:val="23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6CB30" w14:textId="77964ABC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6629294F" w14:textId="040B32E8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527B6B01" w14:textId="0ECEDF39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146E4BA6" w14:textId="4D99B3F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  <w:bookmarkStart w:id="0" w:name="_GoBack"/>
      <w:bookmarkEnd w:id="0"/>
    </w:p>
    <w:p w14:paraId="7B2A76D7" w14:textId="3E5800B7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56507D0" w14:textId="6720192F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4DABF8B8" w14:textId="557302E7" w:rsidR="009375E1" w:rsidRPr="009375E1" w:rsidRDefault="003D57F7" w:rsidP="009375E1">
      <w:pPr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6ED23" wp14:editId="608596A6">
                <wp:simplePos x="0" y="0"/>
                <wp:positionH relativeFrom="column">
                  <wp:posOffset>3973195</wp:posOffset>
                </wp:positionH>
                <wp:positionV relativeFrom="paragraph">
                  <wp:posOffset>185278</wp:posOffset>
                </wp:positionV>
                <wp:extent cx="3007995" cy="144497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995" cy="1444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EB176" w14:textId="72DAD65C" w:rsidR="007B73C6" w:rsidRPr="00087EEE" w:rsidRDefault="007B73C6" w:rsidP="00BD663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</w:pPr>
                            <w:r w:rsidRPr="00087EEE">
                              <w:rPr>
                                <w:rFonts w:ascii="Optima" w:hAnsi="Optima" w:cs="Times New Roman"/>
                                <w:b/>
                                <w:color w:val="2E74B5" w:themeColor="accent5" w:themeShade="BF"/>
                                <w:lang w:val="en-CA"/>
                              </w:rPr>
                              <w:t>PUBLIC HEALTH IMPLICATIONS</w:t>
                            </w:r>
                          </w:p>
                          <w:p w14:paraId="51EB04E9" w14:textId="77777777" w:rsidR="007B73C6" w:rsidRPr="00087EEE" w:rsidRDefault="007B73C6" w:rsidP="00BD663D">
                            <w:pPr>
                              <w:rPr>
                                <w:rFonts w:ascii="Optima" w:hAnsi="Optima" w:cs="Times New Roman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40284107" w14:textId="38434829" w:rsidR="007B73C6" w:rsidRPr="00087EEE" w:rsidRDefault="007B73C6" w:rsidP="00BD663D">
                            <w:pPr>
                              <w:rPr>
                                <w:rFonts w:ascii="Optima" w:eastAsia="Apple SD Gothic Neo Light" w:hAnsi="Optima"/>
                                <w:color w:val="404040" w:themeColor="text1" w:themeTint="BF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087EEE">
                              <w:rPr>
                                <w:rFonts w:ascii="Optima" w:hAnsi="Optima" w:cs="Times New Roman"/>
                              </w:rPr>
                              <w:t xml:space="preserve">HIV/HCV co-infection and </w:t>
                            </w:r>
                            <w:r w:rsidR="000C2874">
                              <w:rPr>
                                <w:rFonts w:ascii="Optima" w:hAnsi="Optima" w:cs="Times New Roman"/>
                              </w:rPr>
                              <w:t>mental health disorders</w:t>
                            </w:r>
                            <w:r w:rsidRPr="00087EEE">
                              <w:rPr>
                                <w:rFonts w:ascii="Optima" w:hAnsi="Optima" w:cs="Times New Roman"/>
                              </w:rPr>
                              <w:t xml:space="preserve"> </w:t>
                            </w:r>
                            <w:r w:rsidRPr="00FE5B56">
                              <w:rPr>
                                <w:rFonts w:ascii="Optima" w:hAnsi="Optima" w:cs="Times New Roman"/>
                                <w:sz w:val="23"/>
                                <w:szCs w:val="23"/>
                              </w:rPr>
                              <w:t>interaction</w:t>
                            </w:r>
                            <w:r w:rsidRPr="00087EEE">
                              <w:rPr>
                                <w:rFonts w:ascii="Optima" w:hAnsi="Optima" w:cs="Times New Roman"/>
                              </w:rPr>
                              <w:t xml:space="preserve"> demonstrated a significant effect on the rate of acute care hospitalization, particularly for PLWH/HCV with </w:t>
                            </w:r>
                            <w:r w:rsidR="000C2874">
                              <w:rPr>
                                <w:rFonts w:ascii="Optima" w:hAnsi="Optima" w:cs="Times New Roman"/>
                              </w:rPr>
                              <w:t>mental health disorders</w:t>
                            </w:r>
                            <w:r w:rsidRPr="00087EEE">
                              <w:rPr>
                                <w:rFonts w:ascii="Optima" w:hAnsi="Optima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ED23" id="Text Box 10" o:spid="_x0000_s1032" type="#_x0000_t202" style="position:absolute;margin-left:312.85pt;margin-top:14.6pt;width:236.85pt;height:1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" filled="f" stroked="f" strokeweight=".5pt">
                <v:textbox>
                  <w:txbxContent>
                    <w:p w14:paraId="7CFEB176" w14:textId="72DAD65C" w:rsidR="007B73C6" w:rsidRPr="00087EEE" w:rsidRDefault="007B73C6" w:rsidP="00BD663D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</w:pPr>
                      <w:r w:rsidRPr="00087EEE">
                        <w:rPr>
                          <w:rFonts w:ascii="Optima" w:hAnsi="Optima" w:cs="Times New Roman"/>
                          <w:b/>
                          <w:color w:val="2E74B5" w:themeColor="accent5" w:themeShade="BF"/>
                          <w:lang w:val="en-CA"/>
                        </w:rPr>
                        <w:t>PUBLIC HEALTH IMPLICATIONS</w:t>
                      </w:r>
                    </w:p>
                    <w:p w14:paraId="51EB04E9" w14:textId="77777777" w:rsidR="007B73C6" w:rsidRPr="00087EEE" w:rsidRDefault="007B73C6" w:rsidP="00BD663D">
                      <w:pPr>
                        <w:rPr>
                          <w:rFonts w:ascii="Optima" w:hAnsi="Optima" w:cs="Times New Roman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40284107" w14:textId="38434829" w:rsidR="007B73C6" w:rsidRPr="00087EEE" w:rsidRDefault="007B73C6" w:rsidP="00BD663D">
                      <w:pPr>
                        <w:rPr>
                          <w:rFonts w:ascii="Optima" w:eastAsia="Apple SD Gothic Neo Light" w:hAnsi="Optima"/>
                          <w:color w:val="404040" w:themeColor="text1" w:themeTint="BF"/>
                          <w:sz w:val="48"/>
                          <w:szCs w:val="48"/>
                          <w:lang w:val="en-CA"/>
                        </w:rPr>
                      </w:pPr>
                      <w:r w:rsidRPr="00087EEE">
                        <w:rPr>
                          <w:rFonts w:ascii="Optima" w:hAnsi="Optima" w:cs="Times New Roman"/>
                        </w:rPr>
                        <w:t xml:space="preserve">HIV/HCV co-infection and </w:t>
                      </w:r>
                      <w:r w:rsidR="000C2874">
                        <w:rPr>
                          <w:rFonts w:ascii="Optima" w:hAnsi="Optima" w:cs="Times New Roman"/>
                        </w:rPr>
                        <w:t>mental health disorders</w:t>
                      </w:r>
                      <w:r w:rsidRPr="00087EEE">
                        <w:rPr>
                          <w:rFonts w:ascii="Optima" w:hAnsi="Optima" w:cs="Times New Roman"/>
                        </w:rPr>
                        <w:t xml:space="preserve"> </w:t>
                      </w:r>
                      <w:r w:rsidRPr="00FE5B56">
                        <w:rPr>
                          <w:rFonts w:ascii="Optima" w:hAnsi="Optima" w:cs="Times New Roman"/>
                          <w:sz w:val="23"/>
                          <w:szCs w:val="23"/>
                        </w:rPr>
                        <w:t>interaction</w:t>
                      </w:r>
                      <w:r w:rsidRPr="00087EEE">
                        <w:rPr>
                          <w:rFonts w:ascii="Optima" w:hAnsi="Optima" w:cs="Times New Roman"/>
                        </w:rPr>
                        <w:t xml:space="preserve"> demonstrated a significant effect on the rate of acute care hospitalization, particularly for PLWH/HCV with </w:t>
                      </w:r>
                      <w:r w:rsidR="000C2874">
                        <w:rPr>
                          <w:rFonts w:ascii="Optima" w:hAnsi="Optima" w:cs="Times New Roman"/>
                        </w:rPr>
                        <w:t>mental health disorders</w:t>
                      </w:r>
                      <w:r w:rsidRPr="00087EEE">
                        <w:rPr>
                          <w:rFonts w:ascii="Optima" w:hAnsi="Optima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4DC09A5" w14:textId="06ED51DC" w:rsidR="009375E1" w:rsidRPr="009375E1" w:rsidRDefault="009375E1" w:rsidP="009375E1">
      <w:pPr>
        <w:rPr>
          <w:rFonts w:ascii="DengXian" w:eastAsia="DengXian" w:hAnsi="DengXian"/>
          <w:sz w:val="48"/>
          <w:szCs w:val="48"/>
          <w:lang w:val="en-CA"/>
        </w:rPr>
      </w:pPr>
    </w:p>
    <w:p w14:paraId="7C12DCE0" w14:textId="00BE4318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sz w:val="48"/>
          <w:szCs w:val="48"/>
          <w:lang w:val="en-CA"/>
        </w:rPr>
        <w:tab/>
      </w:r>
    </w:p>
    <w:p w14:paraId="57F940D2" w14:textId="6C71BFDB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66E5DB2A" w14:textId="57176493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 w:rsidRPr="00B6702A">
        <w:rPr>
          <w:rFonts w:ascii="DengXian" w:eastAsia="DengXian" w:hAnsi="DengXian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C6DB1" wp14:editId="1D02B289">
                <wp:simplePos x="0" y="0"/>
                <wp:positionH relativeFrom="column">
                  <wp:posOffset>625475</wp:posOffset>
                </wp:positionH>
                <wp:positionV relativeFrom="paragraph">
                  <wp:posOffset>379377</wp:posOffset>
                </wp:positionV>
                <wp:extent cx="6400165" cy="79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0C6A7" w14:textId="69DCDD71" w:rsidR="004642CB" w:rsidRPr="0082244A" w:rsidRDefault="004642CB" w:rsidP="00FE5B56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Martin St-Jean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Hiwot Tafessu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Kalysha Closson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Thomas L. Patterson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M. Ruth Lavergne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Julius Elefante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Lianping Ti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Mark W. Hull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Robert S. Hogg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Rolando Barrios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Jean A. Shoveller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Julio S.G. Montaner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Viviane D. Lima</w:t>
                            </w:r>
                          </w:p>
                          <w:p w14:paraId="5974EBA3" w14:textId="70337231" w:rsidR="004642CB" w:rsidRPr="0082244A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6DB1" id="Text Box 8" o:spid="_x0000_s1033" type="#_x0000_t202" style="position:absolute;margin-left:49.25pt;margin-top:29.85pt;width:503.9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" filled="f" stroked="f" strokeweight=".5pt">
                <v:textbox>
                  <w:txbxContent>
                    <w:p w14:paraId="00B0C6A7" w14:textId="69DCDD71" w:rsidR="004642CB" w:rsidRPr="0082244A" w:rsidRDefault="004642CB" w:rsidP="00FE5B56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Martin St-Jean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Hiwot Tafessu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Kalysha Closson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Thomas L. Patterson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M. Ruth Lavergne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Julius Elefante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Lianping Ti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Mark W. Hull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Robert S. Hogg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Rolando Barrios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Jean A. Shoveller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Julio S.G. Montaner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Viviane D. Lima</w:t>
                      </w:r>
                    </w:p>
                    <w:p w14:paraId="5974EBA3" w14:textId="70337231" w:rsidR="004642CB" w:rsidRPr="0082244A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5AB3E" w14:textId="3E2E67A1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1198D92E" w14:textId="6D17D4EB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  <w:r>
        <w:rPr>
          <w:rFonts w:ascii="DengXian" w:eastAsia="DengXian" w:hAnsi="DengXian"/>
          <w:noProof/>
          <w:sz w:val="48"/>
          <w:szCs w:val="48"/>
          <w:lang w:val="en-CA"/>
        </w:rPr>
        <w:drawing>
          <wp:anchor distT="0" distB="0" distL="114300" distR="114300" simplePos="0" relativeHeight="251677696" behindDoc="0" locked="0" layoutInCell="1" allowOverlap="1" wp14:anchorId="0EE50F9B" wp14:editId="446D1710">
            <wp:simplePos x="0" y="0"/>
            <wp:positionH relativeFrom="column">
              <wp:posOffset>615245</wp:posOffset>
            </wp:positionH>
            <wp:positionV relativeFrom="paragraph">
              <wp:posOffset>145556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F11D" w14:textId="35934055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  <w:lang w:val="en-CA"/>
        </w:rPr>
      </w:pPr>
    </w:p>
    <w:p w14:paraId="55BDB64C" w14:textId="44E2A030" w:rsidR="00620F3D" w:rsidRPr="009375E1" w:rsidRDefault="00EB7995" w:rsidP="009375E1">
      <w:pPr>
        <w:rPr>
          <w:rFonts w:ascii="DengXian" w:eastAsia="DengXian" w:hAnsi="DengXian"/>
          <w:sz w:val="48"/>
          <w:szCs w:val="48"/>
          <w:lang w:val="en-CA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458D" w14:textId="77777777" w:rsidR="00EB7995" w:rsidRDefault="00EB7995" w:rsidP="00ED7FC3">
      <w:r>
        <w:separator/>
      </w:r>
    </w:p>
  </w:endnote>
  <w:endnote w:type="continuationSeparator" w:id="0">
    <w:p w14:paraId="5F30C737" w14:textId="77777777" w:rsidR="00EB7995" w:rsidRDefault="00EB7995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5523" w14:textId="77777777" w:rsidR="00EB7995" w:rsidRDefault="00EB7995" w:rsidP="00ED7FC3">
      <w:r>
        <w:separator/>
      </w:r>
    </w:p>
  </w:footnote>
  <w:footnote w:type="continuationSeparator" w:id="0">
    <w:p w14:paraId="4DB3639D" w14:textId="77777777" w:rsidR="00EB7995" w:rsidRDefault="00EB7995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3"/>
    <w:rsid w:val="00087EEE"/>
    <w:rsid w:val="000C2874"/>
    <w:rsid w:val="000D3D12"/>
    <w:rsid w:val="00114422"/>
    <w:rsid w:val="00130BCF"/>
    <w:rsid w:val="001803C7"/>
    <w:rsid w:val="001F194D"/>
    <w:rsid w:val="001F2A6E"/>
    <w:rsid w:val="00236CA5"/>
    <w:rsid w:val="002B2367"/>
    <w:rsid w:val="002C43EF"/>
    <w:rsid w:val="002E2E7E"/>
    <w:rsid w:val="00301861"/>
    <w:rsid w:val="0032665D"/>
    <w:rsid w:val="00347701"/>
    <w:rsid w:val="003D57F7"/>
    <w:rsid w:val="003E1C07"/>
    <w:rsid w:val="003F63C8"/>
    <w:rsid w:val="004035F0"/>
    <w:rsid w:val="00463B49"/>
    <w:rsid w:val="004642CB"/>
    <w:rsid w:val="004D133B"/>
    <w:rsid w:val="004D6DA7"/>
    <w:rsid w:val="0053256A"/>
    <w:rsid w:val="00554C94"/>
    <w:rsid w:val="006319B0"/>
    <w:rsid w:val="006A6EBE"/>
    <w:rsid w:val="006E0715"/>
    <w:rsid w:val="006F3648"/>
    <w:rsid w:val="00732724"/>
    <w:rsid w:val="007B305D"/>
    <w:rsid w:val="007B73C6"/>
    <w:rsid w:val="0082244A"/>
    <w:rsid w:val="0084730D"/>
    <w:rsid w:val="008613CD"/>
    <w:rsid w:val="008C7C39"/>
    <w:rsid w:val="009375E1"/>
    <w:rsid w:val="009577BF"/>
    <w:rsid w:val="00973AFE"/>
    <w:rsid w:val="009A7D8C"/>
    <w:rsid w:val="009B1B34"/>
    <w:rsid w:val="009D2D16"/>
    <w:rsid w:val="00A02A63"/>
    <w:rsid w:val="00A47613"/>
    <w:rsid w:val="00A83359"/>
    <w:rsid w:val="00A878E5"/>
    <w:rsid w:val="00AE46CA"/>
    <w:rsid w:val="00AF25E8"/>
    <w:rsid w:val="00AF6765"/>
    <w:rsid w:val="00B13C97"/>
    <w:rsid w:val="00B34874"/>
    <w:rsid w:val="00B37D35"/>
    <w:rsid w:val="00B6702A"/>
    <w:rsid w:val="00BD663D"/>
    <w:rsid w:val="00BE61D9"/>
    <w:rsid w:val="00C12DEC"/>
    <w:rsid w:val="00C342B3"/>
    <w:rsid w:val="00CE0BAF"/>
    <w:rsid w:val="00CE47C3"/>
    <w:rsid w:val="00D21964"/>
    <w:rsid w:val="00D81067"/>
    <w:rsid w:val="00DA57E7"/>
    <w:rsid w:val="00DD098B"/>
    <w:rsid w:val="00EB7995"/>
    <w:rsid w:val="00ED7FC3"/>
    <w:rsid w:val="00F62BB9"/>
    <w:rsid w:val="00FC5286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95E8"/>
  <w15:chartTrackingRefBased/>
  <w15:docId w15:val="{9A74DA1C-A911-9B4B-8546-E10C42F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3C6"/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853F1-91A7-6545-80DC-07C44E3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2020-05-21T01:03:00Z</dcterms:created>
  <dcterms:modified xsi:type="dcterms:W3CDTF">2020-05-21T01:03:00Z</dcterms:modified>
</cp:coreProperties>
</file>